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AE" w:rsidRPr="002D3613" w:rsidRDefault="00E362AE" w:rsidP="00E362AE">
      <w:pPr>
        <w:jc w:val="center"/>
        <w:rPr>
          <w:rFonts w:ascii="Arial" w:hAnsi="Arial" w:cs="Arial"/>
          <w:color w:val="595959" w:themeColor="text1" w:themeTint="A6"/>
          <w:sz w:val="24"/>
          <w:szCs w:val="24"/>
          <w:u w:val="single"/>
        </w:rPr>
      </w:pPr>
    </w:p>
    <w:p w:rsidR="00537693" w:rsidRDefault="00537693" w:rsidP="00537693">
      <w:pPr>
        <w:ind w:firstLine="425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537693" w:rsidRDefault="00537693" w:rsidP="00537693">
      <w:pPr>
        <w:ind w:firstLine="425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537693" w:rsidRDefault="00537693" w:rsidP="00537693">
      <w:pPr>
        <w:ind w:firstLine="425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  <w:lang w:eastAsia="en-IE"/>
        </w:rPr>
        <w:drawing>
          <wp:inline distT="0" distB="0" distL="0" distR="0" wp14:anchorId="41588031">
            <wp:extent cx="2761615" cy="5727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2AE" w:rsidRPr="002D3613" w:rsidRDefault="002D3613" w:rsidP="00537693">
      <w:pPr>
        <w:ind w:firstLine="425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2D3613">
        <w:rPr>
          <w:rFonts w:ascii="Arial" w:hAnsi="Arial" w:cs="Arial"/>
          <w:b/>
          <w:color w:val="595959" w:themeColor="text1" w:themeTint="A6"/>
          <w:sz w:val="24"/>
          <w:szCs w:val="24"/>
        </w:rPr>
        <w:t>22</w:t>
      </w:r>
      <w:r w:rsidRPr="002D3613">
        <w:rPr>
          <w:rFonts w:ascii="Arial" w:hAnsi="Arial" w:cs="Arial"/>
          <w:b/>
          <w:color w:val="595959" w:themeColor="text1" w:themeTint="A6"/>
          <w:sz w:val="24"/>
          <w:szCs w:val="24"/>
          <w:vertAlign w:val="superscript"/>
        </w:rPr>
        <w:t>nd</w:t>
      </w:r>
      <w:r w:rsidRPr="002D361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March 2018</w:t>
      </w:r>
    </w:p>
    <w:p w:rsidR="002D3613" w:rsidRPr="002D3613" w:rsidRDefault="002D3613" w:rsidP="00537693">
      <w:pPr>
        <w:ind w:firstLine="425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2D3613">
        <w:rPr>
          <w:rFonts w:ascii="Arial" w:hAnsi="Arial" w:cs="Arial"/>
          <w:b/>
          <w:color w:val="595959" w:themeColor="text1" w:themeTint="A6"/>
          <w:sz w:val="24"/>
          <w:szCs w:val="24"/>
        </w:rPr>
        <w:t>HSE Media Release</w:t>
      </w:r>
    </w:p>
    <w:p w:rsidR="002D3613" w:rsidRPr="00537693" w:rsidRDefault="002D3613" w:rsidP="00371A16">
      <w:pPr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</w:p>
    <w:p w:rsidR="002D3613" w:rsidRPr="00537693" w:rsidRDefault="002D3613" w:rsidP="00537693">
      <w:pPr>
        <w:ind w:left="425"/>
        <w:rPr>
          <w:rFonts w:ascii="Arial" w:hAnsi="Arial" w:cs="Arial"/>
          <w:b/>
          <w:sz w:val="24"/>
          <w:szCs w:val="24"/>
          <w:lang w:val="en-US"/>
        </w:rPr>
      </w:pPr>
      <w:r w:rsidRPr="00537693">
        <w:rPr>
          <w:rFonts w:ascii="Arial" w:hAnsi="Arial" w:cs="Arial"/>
          <w:b/>
          <w:sz w:val="24"/>
          <w:szCs w:val="24"/>
          <w:lang w:val="en-US"/>
        </w:rPr>
        <w:t>Launch</w:t>
      </w:r>
      <w:r w:rsidR="001E4676" w:rsidRPr="00537693">
        <w:rPr>
          <w:rFonts w:ascii="Arial" w:hAnsi="Arial" w:cs="Arial"/>
          <w:b/>
          <w:sz w:val="24"/>
          <w:szCs w:val="24"/>
          <w:lang w:val="en-US"/>
        </w:rPr>
        <w:t xml:space="preserve"> of</w:t>
      </w:r>
      <w:r w:rsidRPr="00537693">
        <w:rPr>
          <w:rFonts w:ascii="Arial" w:hAnsi="Arial" w:cs="Arial"/>
          <w:b/>
          <w:sz w:val="24"/>
          <w:szCs w:val="24"/>
          <w:lang w:val="en-US"/>
        </w:rPr>
        <w:t xml:space="preserve"> North West Regional Drug &amp; Alcohol Task Force - Sligo City Alcohol Strategy 2018 – 2023</w:t>
      </w:r>
    </w:p>
    <w:p w:rsidR="002D3613" w:rsidRPr="00537693" w:rsidRDefault="002D3613" w:rsidP="00537693">
      <w:pPr>
        <w:rPr>
          <w:rFonts w:ascii="Arial" w:hAnsi="Arial" w:cs="Arial"/>
          <w:color w:val="595959" w:themeColor="text1" w:themeTint="A6"/>
          <w:sz w:val="24"/>
          <w:szCs w:val="24"/>
          <w:u w:val="single"/>
        </w:rPr>
      </w:pPr>
    </w:p>
    <w:p w:rsidR="002D3613" w:rsidRPr="00537693" w:rsidRDefault="00371A1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The Sligo Healthy Ireland project in conjunction with the North West Regional Drug &amp; Alcohol Task Force has developed an alcohol related harm reduction strategy for Sligo City. </w:t>
      </w:r>
    </w:p>
    <w:p w:rsidR="002D3613" w:rsidRPr="00537693" w:rsidRDefault="002D3613" w:rsidP="00537693">
      <w:pPr>
        <w:ind w:firstLine="425"/>
        <w:rPr>
          <w:rFonts w:ascii="Calibri Light" w:hAnsi="Calibri Light"/>
          <w:color w:val="1F497D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>The strategy can be downloaded from the following link</w:t>
      </w:r>
      <w:r w:rsidRPr="00537693">
        <w:rPr>
          <w:rFonts w:ascii="Calibri Light" w:hAnsi="Calibri Light"/>
          <w:color w:val="1F497D"/>
          <w:sz w:val="24"/>
          <w:szCs w:val="24"/>
        </w:rPr>
        <w:t xml:space="preserve"> </w:t>
      </w:r>
      <w:hyperlink r:id="rId5" w:history="1">
        <w:r w:rsidRPr="00537693">
          <w:rPr>
            <w:rStyle w:val="Hyperlink"/>
            <w:rFonts w:ascii="Calibri Light" w:hAnsi="Calibri Light"/>
            <w:sz w:val="24"/>
            <w:szCs w:val="24"/>
          </w:rPr>
          <w:t>http://nwdrugtaskforce.ie/</w:t>
        </w:r>
      </w:hyperlink>
    </w:p>
    <w:p w:rsidR="002D3613" w:rsidRPr="00537693" w:rsidRDefault="002D3613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3613" w:rsidRPr="00537693" w:rsidRDefault="00371A1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The support from the number and range of individuals, groups and organisations in the development of this strategy within the Community, Voluntary and Statutory sectors is a reflection of the strong desire to be proactive around an issue that is problematic across the island of Ireland. </w:t>
      </w:r>
    </w:p>
    <w:p w:rsidR="002D3613" w:rsidRPr="00537693" w:rsidRDefault="002D3613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A16" w:rsidRPr="00537693" w:rsidRDefault="00371A1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There is no doubt that we need to reduce overall alcohol consumption levels – an approach which is supported by international evidence.  Furthermore, </w:t>
      </w:r>
      <w:r w:rsidR="00E362AE" w:rsidRPr="00537693">
        <w:rPr>
          <w:rFonts w:ascii="Arial" w:hAnsi="Arial" w:cs="Arial"/>
          <w:color w:val="000000" w:themeColor="text1"/>
          <w:sz w:val="24"/>
          <w:szCs w:val="24"/>
        </w:rPr>
        <w:t>we</w:t>
      </w: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 welcome the inclusion of alcohol in the new National Drug Strategy ‘Reducing Harm, Supporting Recovery – A health led response to drug and alcohol use in Ireland 2017 -2025’ and consider its inclusion as critical to an effective response to combatting alcohol misuse in our society.</w:t>
      </w:r>
    </w:p>
    <w:p w:rsidR="00371A16" w:rsidRPr="00537693" w:rsidRDefault="00371A1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A16" w:rsidRPr="00537693" w:rsidRDefault="00371A1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>This five year strategy will target the key areas of: prevention; supply, access and availability; screening, treatment and support services; research, monitoring and evaluation. The overall goals are to strengthen support and address alcohol-related harm; ensure factors influencing alcohol supply such as availability and marketing are regulated and controlled; advocate for a range of alcohol treatment and support services; and use evidence and research to inform decisions in preventing and reducing alcohol-related harm in Sligo City.</w:t>
      </w:r>
      <w:r w:rsidR="00E362AE" w:rsidRPr="00537693">
        <w:rPr>
          <w:rFonts w:ascii="Arial" w:hAnsi="Arial" w:cs="Arial"/>
          <w:color w:val="000000" w:themeColor="text1"/>
          <w:sz w:val="24"/>
          <w:szCs w:val="24"/>
        </w:rPr>
        <w:t xml:space="preserve">  To this end, we</w:t>
      </w: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 welcome the Government’s intention to take action with the proposed introduction of the </w:t>
      </w:r>
      <w:r w:rsidRPr="00537693">
        <w:rPr>
          <w:rFonts w:ascii="Arial" w:hAnsi="Arial" w:cs="Arial"/>
          <w:b/>
          <w:i/>
          <w:color w:val="000000" w:themeColor="text1"/>
          <w:sz w:val="24"/>
          <w:szCs w:val="24"/>
        </w:rPr>
        <w:t>Public Health (Alcohol Bill)</w:t>
      </w: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 -the benefits of supporting the measures in this bill will provide a pragmatic means to achieving a reduction in alcohol consumption in Ireland. </w:t>
      </w:r>
    </w:p>
    <w:p w:rsidR="00371A16" w:rsidRPr="00537693" w:rsidRDefault="00371A16" w:rsidP="00537693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62AE" w:rsidRPr="00537693" w:rsidRDefault="001E4676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E362AE" w:rsidRPr="00537693">
        <w:rPr>
          <w:rFonts w:ascii="Arial" w:hAnsi="Arial" w:cs="Arial"/>
          <w:color w:val="000000" w:themeColor="text1"/>
          <w:sz w:val="24"/>
          <w:szCs w:val="24"/>
        </w:rPr>
        <w:t xml:space="preserve">NWRDATF would </w:t>
      </w:r>
      <w:r w:rsidR="00371A16" w:rsidRPr="00537693">
        <w:rPr>
          <w:rFonts w:ascii="Arial" w:hAnsi="Arial" w:cs="Arial"/>
          <w:color w:val="000000" w:themeColor="text1"/>
          <w:sz w:val="24"/>
          <w:szCs w:val="24"/>
        </w:rPr>
        <w:t xml:space="preserve">like to thank the various agencies and individuals around the table for their invaluable input, interagency and partnership working is key to ensuring </w:t>
      </w:r>
      <w:r w:rsidR="00E362AE" w:rsidRPr="00537693">
        <w:rPr>
          <w:rFonts w:ascii="Arial" w:hAnsi="Arial" w:cs="Arial"/>
          <w:color w:val="000000" w:themeColor="text1"/>
          <w:sz w:val="24"/>
          <w:szCs w:val="24"/>
        </w:rPr>
        <w:t xml:space="preserve">the success of this strategy. We </w:t>
      </w:r>
      <w:r w:rsidR="00371A16" w:rsidRPr="00537693">
        <w:rPr>
          <w:rFonts w:ascii="Arial" w:hAnsi="Arial" w:cs="Arial"/>
          <w:color w:val="000000" w:themeColor="text1"/>
          <w:sz w:val="24"/>
          <w:szCs w:val="24"/>
        </w:rPr>
        <w:t>believe that our combined efforts in reducing alcohol consumption will no doubt limit the damage to our health, our society and our economy and in doing so, will make Sligo a safer and more welcoming city, attract more visitors and ultimately benefit our local economy</w:t>
      </w:r>
      <w:r w:rsidR="00E362AE" w:rsidRPr="005376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62AE" w:rsidRPr="00537693" w:rsidRDefault="00E362AE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62AE" w:rsidRPr="00537693" w:rsidRDefault="00E362AE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693">
        <w:rPr>
          <w:rFonts w:ascii="Arial" w:hAnsi="Arial" w:cs="Arial"/>
          <w:color w:val="000000" w:themeColor="text1"/>
          <w:sz w:val="24"/>
          <w:szCs w:val="24"/>
        </w:rPr>
        <w:t xml:space="preserve">If you would like further information, please contact Sean O’Connor, Coordinator on 071 9151520/or email </w:t>
      </w:r>
      <w:hyperlink r:id="rId6" w:history="1">
        <w:r w:rsidRPr="00537693">
          <w:rPr>
            <w:rStyle w:val="Hyperlink"/>
            <w:rFonts w:ascii="Arial" w:hAnsi="Arial" w:cs="Arial"/>
            <w:sz w:val="24"/>
            <w:szCs w:val="24"/>
          </w:rPr>
          <w:t>seanoconnor@nwdrugtaskforce.ie</w:t>
        </w:r>
      </w:hyperlink>
    </w:p>
    <w:p w:rsidR="001E4676" w:rsidRDefault="001E4676" w:rsidP="00537693">
      <w:pPr>
        <w:widowControl/>
        <w:tabs>
          <w:tab w:val="left" w:pos="1459"/>
        </w:tabs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1E4676" w:rsidRDefault="001E4676" w:rsidP="00537693">
      <w:pPr>
        <w:widowControl/>
        <w:tabs>
          <w:tab w:val="left" w:pos="1459"/>
        </w:tabs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5466A7" w:rsidRPr="00364C55" w:rsidRDefault="005466A7" w:rsidP="00537693">
      <w:pPr>
        <w:widowControl/>
        <w:tabs>
          <w:tab w:val="left" w:pos="1459"/>
        </w:tabs>
        <w:adjustRightInd w:val="0"/>
        <w:rPr>
          <w:rFonts w:ascii="Arial" w:eastAsiaTheme="minorHAnsi" w:hAnsi="Arial" w:cs="Arial"/>
          <w:b/>
          <w:bCs/>
          <w:color w:val="000000"/>
        </w:rPr>
      </w:pPr>
      <w:r w:rsidRPr="00364C55">
        <w:rPr>
          <w:rFonts w:ascii="Arial" w:eastAsiaTheme="minorHAnsi" w:hAnsi="Arial" w:cs="Arial"/>
          <w:b/>
          <w:bCs/>
          <w:color w:val="000000"/>
        </w:rPr>
        <w:lastRenderedPageBreak/>
        <w:t>Media Queries to:</w:t>
      </w:r>
    </w:p>
    <w:p w:rsidR="005466A7" w:rsidRPr="00364C55" w:rsidRDefault="005466A7" w:rsidP="0053769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364C55">
        <w:rPr>
          <w:rFonts w:ascii="Arial" w:eastAsiaTheme="minorHAnsi" w:hAnsi="Arial" w:cs="Arial"/>
          <w:color w:val="000000"/>
        </w:rPr>
        <w:t xml:space="preserve">Amanda Murray </w:t>
      </w:r>
    </w:p>
    <w:p w:rsidR="005466A7" w:rsidRPr="00364C55" w:rsidRDefault="005466A7" w:rsidP="0053769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364C55">
        <w:rPr>
          <w:rFonts w:ascii="Arial" w:eastAsiaTheme="minorHAnsi" w:hAnsi="Arial" w:cs="Arial"/>
          <w:color w:val="000000"/>
        </w:rPr>
        <w:t xml:space="preserve">HSE Communications Officer </w:t>
      </w:r>
    </w:p>
    <w:p w:rsidR="005466A7" w:rsidRPr="00364C55" w:rsidRDefault="005466A7" w:rsidP="0053769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364C55">
        <w:rPr>
          <w:rFonts w:ascii="Arial" w:eastAsiaTheme="minorHAnsi" w:hAnsi="Arial" w:cs="Arial"/>
          <w:color w:val="000000"/>
        </w:rPr>
        <w:t>Community Health Organisation Area 1 (Cavan, Donegal, Leitrim, Monaghan, Sligo)</w:t>
      </w:r>
    </w:p>
    <w:p w:rsidR="005466A7" w:rsidRPr="00364C55" w:rsidRDefault="005466A7" w:rsidP="0053769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364C55">
        <w:rPr>
          <w:rFonts w:ascii="Arial" w:eastAsiaTheme="minorHAnsi" w:hAnsi="Arial" w:cs="Arial"/>
          <w:color w:val="000000"/>
        </w:rPr>
        <w:t xml:space="preserve">Tel: 071 98 34641 Mob: 087 9050777   </w:t>
      </w:r>
    </w:p>
    <w:p w:rsidR="005466A7" w:rsidRPr="00364C55" w:rsidRDefault="005466A7" w:rsidP="0053769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364C55">
        <w:rPr>
          <w:rFonts w:ascii="Arial" w:eastAsiaTheme="minorHAnsi" w:hAnsi="Arial" w:cs="Arial"/>
          <w:color w:val="000000"/>
        </w:rPr>
        <w:t xml:space="preserve">Email: </w:t>
      </w:r>
      <w:hyperlink r:id="rId7" w:history="1">
        <w:r w:rsidRPr="00364C55">
          <w:rPr>
            <w:rFonts w:ascii="Arial" w:eastAsiaTheme="minorHAnsi" w:hAnsi="Arial" w:cs="Arial"/>
            <w:color w:val="0000FF"/>
            <w:u w:val="single"/>
          </w:rPr>
          <w:t>amandam.murray@hse.ie</w:t>
        </w:r>
      </w:hyperlink>
    </w:p>
    <w:p w:rsidR="00E362AE" w:rsidRPr="002D3613" w:rsidRDefault="00E362AE" w:rsidP="00537693">
      <w:pPr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E362AE" w:rsidRDefault="00537693" w:rsidP="00537693">
      <w:pPr>
        <w:tabs>
          <w:tab w:val="left" w:pos="426"/>
        </w:tabs>
        <w:ind w:left="425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FAB071B" wp14:editId="7F5823D7">
            <wp:extent cx="1668780" cy="1112520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93" w:rsidRPr="002D3613" w:rsidRDefault="00537693" w:rsidP="00537693">
      <w:pPr>
        <w:tabs>
          <w:tab w:val="left" w:pos="426"/>
        </w:tabs>
        <w:ind w:left="42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537693" w:rsidRPr="002D3613" w:rsidSect="00537693">
      <w:pgSz w:w="11906" w:h="16838"/>
      <w:pgMar w:top="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16"/>
    <w:rsid w:val="001E4676"/>
    <w:rsid w:val="00236328"/>
    <w:rsid w:val="002D3613"/>
    <w:rsid w:val="00364C55"/>
    <w:rsid w:val="00371A16"/>
    <w:rsid w:val="00537693"/>
    <w:rsid w:val="005466A7"/>
    <w:rsid w:val="00645C61"/>
    <w:rsid w:val="009A0C6B"/>
    <w:rsid w:val="00E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92247A8-8E9A-4309-B02B-C2BE9862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1A1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6B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mandam.murray@hs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noconnor@nwdrugtaskforce.ie" TargetMode="External"/><Relationship Id="rId5" Type="http://schemas.openxmlformats.org/officeDocument/2006/relationships/hyperlink" Target="http://nwdrugtaskforce.i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</dc:creator>
  <cp:lastModifiedBy>Maev</cp:lastModifiedBy>
  <cp:revision>2</cp:revision>
  <dcterms:created xsi:type="dcterms:W3CDTF">2018-03-22T15:44:00Z</dcterms:created>
  <dcterms:modified xsi:type="dcterms:W3CDTF">2018-03-22T15:44:00Z</dcterms:modified>
</cp:coreProperties>
</file>